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2026</w:t>
      </w:r>
    </w:p>
    <w:p>
      <w:pPr>
        <w:spacing w:after="0" w:line="200" w:lineRule="exact"/>
        <w:rPr>
          <w:sz w:val="24"/>
          <w:szCs w:val="24"/>
          <w:color w:val="auto"/>
        </w:rPr>
      </w:pP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Allbirds, Inc.</w:t>
      </w:r>
    </w:p>
    <w:p>
      <w:pPr>
        <w:jc w:val="center"/>
        <w:spacing w:after="0" w:line="208"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00" w:lineRule="exact"/>
        <w:rPr>
          <w:sz w:val="24"/>
          <w:szCs w:val="24"/>
          <w:color w:val="auto"/>
        </w:rPr>
      </w:pPr>
    </w:p>
    <w:p>
      <w:pPr>
        <w:spacing w:after="0" w:line="285"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2240" w:type="dxa"/>
            <w:vAlign w:val="bottom"/>
          </w:tcPr>
          <w:p>
            <w:pPr>
              <w:jc w:val="center"/>
              <w:ind w:right="5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8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001-40963</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8"/>
                <w:szCs w:val="18"/>
                <w:b w:val="1"/>
                <w:bCs w:val="1"/>
                <w:color w:val="auto"/>
              </w:rPr>
              <w:t>47-3999983</w:t>
            </w:r>
          </w:p>
        </w:tc>
      </w:tr>
      <w:tr>
        <w:trPr>
          <w:trHeight w:val="149"/>
        </w:trPr>
        <w:tc>
          <w:tcPr>
            <w:tcW w:w="2240" w:type="dxa"/>
            <w:vAlign w:val="bottom"/>
          </w:tcPr>
          <w:p>
            <w:pPr>
              <w:jc w:val="center"/>
              <w:ind w:right="5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80" w:type="dxa"/>
            <w:vAlign w:val="bottom"/>
          </w:tcPr>
          <w:p>
            <w:pPr>
              <w:ind w:left="19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40" w:type="dxa"/>
            <w:vAlign w:val="bottom"/>
          </w:tcPr>
          <w:p>
            <w:pPr>
              <w:jc w:val="center"/>
              <w:ind w:right="5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8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1"/>
        </w:trPr>
        <w:tc>
          <w:tcPr>
            <w:tcW w:w="2240" w:type="dxa"/>
            <w:vAlign w:val="bottom"/>
          </w:tcPr>
          <w:p>
            <w:pPr>
              <w:spacing w:after="0"/>
              <w:rPr>
                <w:sz w:val="24"/>
                <w:szCs w:val="24"/>
                <w:color w:val="auto"/>
              </w:rPr>
            </w:pPr>
          </w:p>
        </w:tc>
        <w:tc>
          <w:tcPr>
            <w:tcW w:w="48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8"/>
              </w:rPr>
              <w:t>530 Washington St.</w:t>
            </w:r>
          </w:p>
        </w:tc>
        <w:tc>
          <w:tcPr>
            <w:tcW w:w="1820" w:type="dxa"/>
            <w:vAlign w:val="bottom"/>
          </w:tcPr>
          <w:p>
            <w:pPr>
              <w:spacing w:after="0"/>
              <w:rPr>
                <w:sz w:val="24"/>
                <w:szCs w:val="24"/>
                <w:color w:val="auto"/>
              </w:rPr>
            </w:pPr>
          </w:p>
        </w:tc>
      </w:tr>
      <w:tr>
        <w:trPr>
          <w:trHeight w:val="178"/>
        </w:trPr>
        <w:tc>
          <w:tcPr>
            <w:tcW w:w="2240" w:type="dxa"/>
            <w:vAlign w:val="bottom"/>
          </w:tcPr>
          <w:p>
            <w:pPr>
              <w:spacing w:after="0"/>
              <w:rPr>
                <w:sz w:val="15"/>
                <w:szCs w:val="15"/>
                <w:color w:val="auto"/>
              </w:rPr>
            </w:pPr>
          </w:p>
        </w:tc>
        <w:tc>
          <w:tcPr>
            <w:tcW w:w="4880" w:type="dxa"/>
            <w:vAlign w:val="bottom"/>
          </w:tcPr>
          <w:p>
            <w:pPr>
              <w:jc w:val="center"/>
              <w:ind w:right="38"/>
              <w:spacing w:after="0" w:line="178" w:lineRule="exact"/>
              <w:rPr>
                <w:sz w:val="20"/>
                <w:szCs w:val="20"/>
                <w:color w:val="auto"/>
              </w:rPr>
            </w:pPr>
            <w:r>
              <w:rPr>
                <w:rFonts w:ascii="Times New Roman" w:cs="Times New Roman" w:eastAsia="Times New Roman" w:hAnsi="Times New Roman"/>
                <w:sz w:val="18"/>
                <w:szCs w:val="18"/>
                <w:b w:val="1"/>
                <w:bCs w:val="1"/>
                <w:color w:val="auto"/>
                <w:w w:val="99"/>
              </w:rPr>
              <w:t>San Francisco, CA 94111</w:t>
            </w:r>
          </w:p>
        </w:tc>
        <w:tc>
          <w:tcPr>
            <w:tcW w:w="1820" w:type="dxa"/>
            <w:vAlign w:val="bottom"/>
          </w:tcPr>
          <w:p>
            <w:pPr>
              <w:spacing w:after="0"/>
              <w:rPr>
                <w:sz w:val="15"/>
                <w:szCs w:val="15"/>
                <w:color w:val="auto"/>
              </w:rPr>
            </w:pPr>
          </w:p>
        </w:tc>
      </w:tr>
      <w:tr>
        <w:trPr>
          <w:trHeight w:val="190"/>
        </w:trPr>
        <w:tc>
          <w:tcPr>
            <w:tcW w:w="2240" w:type="dxa"/>
            <w:vAlign w:val="bottom"/>
          </w:tcPr>
          <w:p>
            <w:pPr>
              <w:spacing w:after="0"/>
              <w:rPr>
                <w:sz w:val="16"/>
                <w:szCs w:val="16"/>
                <w:color w:val="auto"/>
              </w:rPr>
            </w:pPr>
          </w:p>
        </w:tc>
        <w:tc>
          <w:tcPr>
            <w:tcW w:w="48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20" w:type="dxa"/>
            <w:vAlign w:val="bottom"/>
          </w:tcPr>
          <w:p>
            <w:pPr>
              <w:spacing w:after="0"/>
              <w:rPr>
                <w:sz w:val="16"/>
                <w:szCs w:val="16"/>
                <w:color w:val="auto"/>
              </w:rPr>
            </w:pPr>
          </w:p>
        </w:tc>
      </w:tr>
      <w:tr>
        <w:trPr>
          <w:trHeight w:val="377"/>
        </w:trPr>
        <w:tc>
          <w:tcPr>
            <w:tcW w:w="2240" w:type="dxa"/>
            <w:vAlign w:val="bottom"/>
          </w:tcPr>
          <w:p>
            <w:pPr>
              <w:spacing w:after="0"/>
              <w:rPr>
                <w:sz w:val="24"/>
                <w:szCs w:val="24"/>
                <w:color w:val="auto"/>
              </w:rPr>
            </w:pPr>
          </w:p>
        </w:tc>
        <w:tc>
          <w:tcPr>
            <w:tcW w:w="4880" w:type="dxa"/>
            <w:vAlign w:val="bottom"/>
          </w:tcPr>
          <w:p>
            <w:pPr>
              <w:jc w:val="right"/>
              <w:ind w:right="1858"/>
              <w:spacing w:after="0"/>
              <w:rPr>
                <w:sz w:val="20"/>
                <w:szCs w:val="20"/>
                <w:color w:val="auto"/>
              </w:rPr>
            </w:pPr>
            <w:r>
              <w:rPr>
                <w:rFonts w:ascii="Times New Roman" w:cs="Times New Roman" w:eastAsia="Times New Roman" w:hAnsi="Times New Roman"/>
                <w:sz w:val="18"/>
                <w:szCs w:val="18"/>
                <w:b w:val="1"/>
                <w:bCs w:val="1"/>
                <w:color w:val="auto"/>
              </w:rPr>
              <w:t>(628) 225-4848</w:t>
            </w:r>
          </w:p>
        </w:tc>
        <w:tc>
          <w:tcPr>
            <w:tcW w:w="1820" w:type="dxa"/>
            <w:vAlign w:val="bottom"/>
          </w:tcPr>
          <w:p>
            <w:pPr>
              <w:spacing w:after="0"/>
              <w:rPr>
                <w:sz w:val="24"/>
                <w:szCs w:val="24"/>
                <w:color w:val="auto"/>
              </w:rPr>
            </w:pPr>
          </w:p>
        </w:tc>
      </w:tr>
      <w:tr>
        <w:trPr>
          <w:trHeight w:val="190"/>
        </w:trPr>
        <w:tc>
          <w:tcPr>
            <w:tcW w:w="2240" w:type="dxa"/>
            <w:vAlign w:val="bottom"/>
          </w:tcPr>
          <w:p>
            <w:pPr>
              <w:spacing w:after="0"/>
              <w:rPr>
                <w:sz w:val="16"/>
                <w:szCs w:val="16"/>
                <w:color w:val="auto"/>
              </w:rPr>
            </w:pPr>
          </w:p>
        </w:tc>
        <w:tc>
          <w:tcPr>
            <w:tcW w:w="48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334"/>
        </w:trPr>
        <w:tc>
          <w:tcPr>
            <w:tcW w:w="2240" w:type="dxa"/>
            <w:vAlign w:val="bottom"/>
          </w:tcPr>
          <w:p>
            <w:pPr>
              <w:spacing w:after="0"/>
              <w:rPr>
                <w:sz w:val="24"/>
                <w:szCs w:val="24"/>
                <w:color w:val="auto"/>
              </w:rPr>
            </w:pPr>
          </w:p>
        </w:tc>
        <w:tc>
          <w:tcPr>
            <w:tcW w:w="4880" w:type="dxa"/>
            <w:vAlign w:val="bottom"/>
          </w:tcPr>
          <w:p>
            <w:pPr>
              <w:jc w:val="right"/>
              <w:ind w:right="838"/>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820" w:type="dxa"/>
            <w:vAlign w:val="bottom"/>
          </w:tcPr>
          <w:p>
            <w:pPr>
              <w:spacing w:after="0"/>
              <w:rPr>
                <w:sz w:val="24"/>
                <w:szCs w:val="24"/>
                <w:color w:val="auto"/>
              </w:rPr>
            </w:pPr>
          </w:p>
        </w:tc>
      </w:tr>
    </w:tbl>
    <w:p>
      <w:pPr>
        <w:spacing w:after="0" w:line="184" w:lineRule="exact"/>
        <w:rPr>
          <w:sz w:val="24"/>
          <w:szCs w:val="24"/>
          <w:color w:val="auto"/>
        </w:rPr>
      </w:pPr>
    </w:p>
    <w:p>
      <w:pPr>
        <w:ind w:right="20" w:firstLine="3"/>
        <w:spacing w:after="0" w:line="25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ind w:left="360" w:hanging="352"/>
        <w:spacing w:after="0" w:line="219"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ind w:left="360" w:hanging="352"/>
        <w:spacing w:after="0" w:line="203"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2"/>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$0.0001 par value</w:t>
            </w:r>
          </w:p>
        </w:tc>
        <w:tc>
          <w:tcPr>
            <w:tcW w:w="16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BIRD</w:t>
            </w:r>
          </w:p>
        </w:tc>
        <w:tc>
          <w:tcPr>
            <w:tcW w:w="18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97" w:lineRule="exact"/>
        <w:rPr>
          <w:sz w:val="24"/>
          <w:szCs w:val="24"/>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16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18, 2026, Joseph Zwillinger, a director and co-founder of the Company's footwear business, notified the Board of Directors (the “Board”) of Allbirds, Inc. (the “Company”) of his intention to resign from the Board, effective as of May 18 2026. His resignation was not the result of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Allbirds, Inc.</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Dated: May 20, 2026</w:t>
      </w:r>
    </w:p>
    <w:p>
      <w:pPr>
        <w:spacing w:after="0" w:line="23" w:lineRule="exact"/>
        <w:rPr>
          <w:sz w:val="20"/>
          <w:szCs w:val="20"/>
          <w:color w:val="auto"/>
        </w:rPr>
      </w:pPr>
    </w:p>
    <w:p>
      <w:pPr>
        <w:ind w:left="534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Vernachio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Joe Vernachio</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1220"/>
      </w:cols>
      <w:pgMar w:left="320" w:top="9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2026-05-20T15:19:44Z</dcterms:created>
  <dcterms:modified xsi:type="dcterms:W3CDTF">2026-05-20T15:19:44Z</dcterms:modified>
</cp:coreProperties>
</file>